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404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52"/>
                <w:szCs w:val="52"/>
              </w:rPr>
            </w:pPr>
            <w:r>
              <w:rPr>
                <w:rFonts w:eastAsia="標楷體" w:cs="" w:ascii="標楷體" w:hAnsi="標楷體"/>
                <w:kern w:val="2"/>
                <w:sz w:val="52"/>
                <w:szCs w:val="5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52"/>
                <w:szCs w:val="52"/>
                <w:lang w:val="en-US" w:eastAsia="zh-TW" w:bidi="ar-SA"/>
              </w:rPr>
              <w:t>請標示工程名稱</w:t>
            </w:r>
            <w:r>
              <w:rPr>
                <w:rFonts w:eastAsia="標楷體" w:cs="" w:ascii="標楷體" w:hAnsi="標楷體"/>
                <w:kern w:val="2"/>
                <w:sz w:val="52"/>
                <w:szCs w:val="52"/>
                <w:lang w:val="en-US" w:eastAsia="zh-TW" w:bidi="ar-SA"/>
              </w:rPr>
              <w:t>)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Normal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Normal"/>
        <w:jc w:val="center"/>
        <w:rPr>
          <w:rFonts w:ascii="標楷體" w:hAnsi="標楷體" w:eastAsia="標楷體"/>
          <w:sz w:val="72"/>
          <w:szCs w:val="72"/>
        </w:rPr>
      </w:pPr>
      <w:r>
        <w:rPr>
          <w:rFonts w:ascii="標楷體" w:hAnsi="標楷體" w:eastAsia="標楷體"/>
          <w:sz w:val="72"/>
          <w:szCs w:val="72"/>
        </w:rPr>
        <w:t>智慧連網設備與資訊整合計畫書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2072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cs="" w:ascii="標楷體" w:hAnsi="標楷體"/>
                <w:kern w:val="2"/>
                <w:sz w:val="40"/>
                <w:szCs w:val="40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40"/>
                <w:szCs w:val="40"/>
                <w:lang w:val="en-US" w:eastAsia="zh-TW" w:bidi="ar-SA"/>
              </w:rPr>
              <w:t>請標示起造人、設計人、基地座落等資訊</w:t>
            </w:r>
            <w:r>
              <w:rPr>
                <w:rFonts w:eastAsia="標楷體" w:cs="" w:ascii="標楷體" w:hAnsi="標楷體"/>
                <w:kern w:val="2"/>
                <w:sz w:val="40"/>
                <w:szCs w:val="40"/>
                <w:lang w:val="en-US" w:eastAsia="zh-TW" w:bidi="ar-SA"/>
              </w:rPr>
              <w:t>)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>
              <w:rFonts w:ascii="標楷體" w:hAnsi="標楷體" w:eastAsia="標楷體"/>
            </w:rPr>
          </w:pPr>
          <w:r>
            <w:rPr>
              <w:rFonts w:ascii="標楷體" w:hAnsi="標楷體" w:eastAsia="標楷體"/>
              <w:lang w:val="zh-TW"/>
            </w:rPr>
            <w:t>目錄</w:t>
          </w:r>
        </w:p>
        <w:p>
          <w:pPr>
            <w:pStyle w:val="TOC1"/>
            <w:tabs>
              <w:tab w:val="left" w:pos="720" w:leader="none"/>
              <w:tab w:val="right" w:pos="8296" w:leader="dot"/>
            </w:tabs>
            <w:rPr>
              <w:rFonts w:cs="" w:cstheme="minorBidi"/>
              <w:kern w:val="2"/>
              <w:sz w:val="24"/>
            </w:rPr>
          </w:pPr>
          <w:r>
            <w:fldChar w:fldCharType="begin"/>
          </w:r>
          <w:r>
            <w:rPr>
              <w:webHidden/>
              <w:rStyle w:val="Style16"/>
              <w:vanish w:val="false"/>
              <w:rFonts w:ascii="標楷體" w:hAnsi="標楷體" w:eastAsia="標楷體"/>
            </w:rPr>
            <w:instrText xml:space="preserve"> TOC \z \o "1-3" \u \h</w:instrText>
          </w:r>
          <w:r>
            <w:rPr>
              <w:webHidden/>
              <w:rStyle w:val="Style16"/>
              <w:vanish w:val="false"/>
              <w:rFonts w:ascii="標楷體" w:hAnsi="標楷體" w:eastAsia="標楷體"/>
            </w:rPr>
            <w:fldChar w:fldCharType="separate"/>
          </w:r>
          <w:hyperlink w:anchor="_Toc47960401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一、</w:t>
            </w:r>
            <w:r>
              <w:rPr>
                <w:rStyle w:val="Style16"/>
                <w:rFonts w:cs="" w:cstheme="minorBidi"/>
                <w:kern w:val="2"/>
                <w:sz w:val="24"/>
              </w:rPr>
              <w:tab/>
            </w:r>
            <w:r>
              <w:rPr>
                <w:rStyle w:val="Style16"/>
                <w:rFonts w:ascii="標楷體" w:hAnsi="標楷體" w:eastAsia="標楷體"/>
              </w:rPr>
              <w:t>申請資料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cs="" w:cstheme="minorBidi"/>
              <w:kern w:val="2"/>
              <w:sz w:val="24"/>
            </w:rPr>
          </w:pPr>
          <w:hyperlink w:anchor="_Toc47960402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二、智慧表頭審定證明影本─承諾安裝智慧表頭切結書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03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（一）智慧電表切結書影本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04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（二）智慧水表切結書影本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05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（三）智慧瓦斯表切結書影本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cs="" w:cstheme="minorBidi"/>
              <w:kern w:val="2"/>
              <w:sz w:val="24"/>
            </w:rPr>
          </w:pPr>
          <w:hyperlink w:anchor="_Toc47960406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三、資訊應用管理平台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07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（一）應用情境與使用對象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08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（二）系統架構圖與功能說明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09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（三）資訊發布管道、圖說及架構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10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（四）資料交換方式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cs="" w:cstheme="minorBidi"/>
              <w:kern w:val="2"/>
              <w:sz w:val="24"/>
            </w:rPr>
          </w:pPr>
          <w:hyperlink w:anchor="_Toc47960411">
            <w:r>
              <w:rPr>
                <w:webHidden/>
                <w:rStyle w:val="Style16"/>
                <w:rFonts w:ascii="標楷體" w:hAnsi="標楷體" w:eastAsia="標楷體"/>
                <w:vanish w:val="false"/>
              </w:rPr>
              <w:t>（五）維運管理方式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_Toc47960411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ascii="標楷體" w:hAnsi="標楷體" w:eastAsia="標楷體"/>
            </w:rPr>
          </w:pPr>
          <w:r>
            <w:rPr>
              <w:rFonts w:eastAsia="標楷體" w:ascii="標楷體" w:hAnsi="標楷體"/>
            </w:rPr>
          </w:r>
          <w:r>
            <w:rPr>
              <w:rFonts w:eastAsia="標楷體" w:ascii="標楷體" w:hAnsi="標楷體"/>
            </w:rPr>
            <w:fldChar w:fldCharType="end"/>
          </w:r>
        </w:p>
      </w:sdtContent>
    </w:sdt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Title"/>
        <w:numPr>
          <w:ilvl w:val="0"/>
          <w:numId w:val="6"/>
        </w:numPr>
        <w:jc w:val="both"/>
        <w:rPr>
          <w:rFonts w:ascii="標楷體" w:hAnsi="標楷體" w:eastAsia="標楷體"/>
        </w:rPr>
      </w:pPr>
      <w:bookmarkStart w:id="0" w:name="_Toc47960401"/>
      <w:r>
        <w:rPr>
          <w:rFonts w:ascii="標楷體" w:hAnsi="標楷體" w:eastAsia="標楷體"/>
        </w:rPr>
        <w:t>申請資料</w:t>
      </w:r>
      <w:bookmarkEnd w:id="0"/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請簡述開發內容、設計目標及構想</w:t>
      </w:r>
      <w:r>
        <w:rPr>
          <w:rFonts w:eastAsia="標楷體" w:ascii="標楷體" w:hAnsi="標楷體"/>
        </w:rPr>
        <w:t>)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Title"/>
        <w:jc w:val="both"/>
        <w:rPr>
          <w:rFonts w:ascii="標楷體" w:hAnsi="標楷體" w:eastAsia="標楷體"/>
        </w:rPr>
      </w:pPr>
      <w:bookmarkStart w:id="1" w:name="_Toc47960402"/>
      <w:r>
        <w:rPr>
          <w:rFonts w:ascii="標楷體" w:hAnsi="標楷體" w:eastAsia="標楷體"/>
        </w:rPr>
        <w:t>二、智慧表頭審定證明影本─承諾安裝智慧表頭切結書</w:t>
      </w:r>
      <w:bookmarkEnd w:id="1"/>
    </w:p>
    <w:p>
      <w:pPr>
        <w:pStyle w:val="Subtitle"/>
        <w:jc w:val="left"/>
        <w:rPr>
          <w:rFonts w:ascii="標楷體" w:hAnsi="標楷體" w:eastAsia="標楷體"/>
        </w:rPr>
      </w:pPr>
      <w:bookmarkStart w:id="2" w:name="_Toc47960403"/>
      <w:r>
        <w:rPr>
          <w:rFonts w:ascii="標楷體" w:hAnsi="標楷體" w:eastAsia="標楷體"/>
        </w:rPr>
        <w:t>（一）智慧電表切結書影本</w:t>
      </w:r>
      <w:bookmarkEnd w:id="2"/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2538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請檢附</w:t>
            </w:r>
            <w:r>
              <w:rPr>
                <w:rFonts w:ascii="標楷體" w:hAnsi="標楷體" w:cs="" w:eastAsia="標楷體"/>
                <w:color w:val="FF0000"/>
                <w:kern w:val="2"/>
                <w:sz w:val="24"/>
                <w:szCs w:val="22"/>
                <w:lang w:val="en-US" w:eastAsia="zh-TW" w:bidi="ar-SA"/>
              </w:rPr>
              <w:t>經台灣電力股份有限公司審定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之智慧電表切結書影本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</w:tc>
      </w:tr>
    </w:tbl>
    <w:p>
      <w:pPr>
        <w:pStyle w:val="Subtitle"/>
        <w:jc w:val="left"/>
        <w:rPr>
          <w:rFonts w:ascii="標楷體" w:hAnsi="標楷體" w:eastAsia="標楷體"/>
        </w:rPr>
      </w:pPr>
      <w:bookmarkStart w:id="3" w:name="_Toc47960404"/>
      <w:r>
        <w:rPr>
          <w:rFonts w:ascii="標楷體" w:hAnsi="標楷體" w:eastAsia="標楷體"/>
        </w:rPr>
        <w:t>（二）智慧水表切結書影本</w:t>
      </w:r>
      <w:bookmarkEnd w:id="3"/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3321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請檢附</w:t>
            </w:r>
            <w:r>
              <w:rPr>
                <w:rFonts w:ascii="標楷體" w:hAnsi="標楷體" w:cs="" w:eastAsia="標楷體"/>
                <w:color w:val="FF0000"/>
                <w:kern w:val="2"/>
                <w:sz w:val="24"/>
                <w:szCs w:val="22"/>
                <w:lang w:val="en-US" w:eastAsia="zh-TW" w:bidi="ar-SA"/>
              </w:rPr>
              <w:t>經台灣自來水股份有限公司審定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之智慧水表切結書影本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</w:tc>
      </w:tr>
    </w:tbl>
    <w:p>
      <w:pPr>
        <w:pStyle w:val="Subtitle"/>
        <w:jc w:val="left"/>
        <w:rPr>
          <w:rFonts w:ascii="標楷體" w:hAnsi="標楷體" w:eastAsia="標楷體"/>
        </w:rPr>
      </w:pPr>
      <w:bookmarkStart w:id="4" w:name="_Toc47960405"/>
      <w:r>
        <w:rPr>
          <w:rFonts w:ascii="標楷體" w:hAnsi="標楷體" w:eastAsia="標楷體"/>
        </w:rPr>
        <w:t>（三）智慧瓦斯表切結書影本</w:t>
      </w:r>
      <w:bookmarkEnd w:id="4"/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3321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請檢附</w:t>
            </w:r>
            <w:r>
              <w:rPr>
                <w:rFonts w:ascii="標楷體" w:hAnsi="標楷體" w:cs="" w:eastAsia="標楷體"/>
                <w:color w:val="FF0000"/>
                <w:kern w:val="2"/>
                <w:sz w:val="24"/>
                <w:szCs w:val="22"/>
                <w:lang w:val="en-US" w:eastAsia="zh-TW" w:bidi="ar-SA"/>
              </w:rPr>
              <w:t>經欣中天然氣股份有限公司審定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之智慧瓦斯表切結書影本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</w:tc>
      </w:tr>
    </w:tbl>
    <w:p>
      <w:pPr>
        <w:pStyle w:val="Title"/>
        <w:jc w:val="left"/>
        <w:rPr>
          <w:rFonts w:ascii="標楷體" w:hAnsi="標楷體" w:eastAsia="標楷體"/>
        </w:rPr>
      </w:pPr>
      <w:bookmarkStart w:id="5" w:name="_Toc47960406"/>
      <w:r>
        <w:rPr>
          <w:rFonts w:ascii="標楷體" w:hAnsi="標楷體" w:eastAsia="標楷體"/>
        </w:rPr>
        <w:t>三、資訊應用管理平台</w:t>
      </w:r>
      <w:bookmarkEnd w:id="5"/>
    </w:p>
    <w:p>
      <w:pPr>
        <w:pStyle w:val="Subtitle"/>
        <w:jc w:val="left"/>
        <w:rPr>
          <w:rFonts w:ascii="標楷體" w:hAnsi="標楷體" w:eastAsia="標楷體"/>
        </w:rPr>
      </w:pPr>
      <w:bookmarkStart w:id="6" w:name="_Toc47960407"/>
      <w:r>
        <w:rPr>
          <w:rFonts w:ascii="標楷體" w:hAnsi="標楷體" w:eastAsia="標楷體"/>
        </w:rPr>
        <w:t>（一）應用情境與使用對象</w:t>
      </w:r>
      <w:bookmarkEnd w:id="6"/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2396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請說明平台各種應用情境與使用對象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情境總說明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情境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A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情境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B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情境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C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 xml:space="preserve">    …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等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使用對象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對象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A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對象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B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對象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C</w:t>
            </w:r>
          </w:p>
          <w:p>
            <w:pPr>
              <w:pStyle w:val="Normal"/>
              <w:suppressAutoHyphens w:val="true"/>
              <w:spacing w:before="0" w:after="0"/>
              <w:ind w:left="360" w:right="0" w:hanging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 xml:space="preserve"> …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等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ubtitle"/>
        <w:jc w:val="left"/>
        <w:rPr>
          <w:rFonts w:ascii="標楷體" w:hAnsi="標楷體" w:eastAsia="標楷體"/>
        </w:rPr>
      </w:pPr>
      <w:bookmarkStart w:id="7" w:name="_Toc47960408"/>
      <w:r>
        <w:rPr>
          <w:rFonts w:ascii="標楷體" w:hAnsi="標楷體" w:eastAsia="標楷體"/>
        </w:rPr>
        <w:t>（二）系統架構圖與功能說明</w:t>
      </w:r>
      <w:bookmarkEnd w:id="7"/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系統架構圖</w:t>
      </w:r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2815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請檢附平台系統架構圖，並標示各區域系統終端設備，如社區一樓大廳管理櫃台、中央監控系統、社區資訊管理中心、停車系統等，並於架構圖上標明哪一台主機會連至系統架構外進行資料交換。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 xml:space="preserve">2. </w:t>
      </w:r>
      <w:r>
        <w:rPr>
          <w:rFonts w:ascii="標楷體" w:hAnsi="標楷體" w:eastAsia="標楷體"/>
        </w:rPr>
        <w:t>功能說明</w:t>
      </w:r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3094" w:hRule="atLeast"/>
        </w:trPr>
        <w:tc>
          <w:tcPr>
            <w:tcW w:w="829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請說明各系統之功能，如中央監控系統，若有功能項目表格也請一併附上，並註明相關符號代表意義。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請說明建物平台之功能，以及如何發佈訊息給使用者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如透過電子看板、螢幕、跑馬燈、網頁、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APP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等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，並請提供發佈訊息之流程圖。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ubtitle"/>
        <w:jc w:val="left"/>
        <w:rPr>
          <w:rFonts w:ascii="標楷體" w:hAnsi="標楷體" w:eastAsia="標楷體"/>
        </w:rPr>
      </w:pPr>
      <w:bookmarkStart w:id="8" w:name="_Toc47960409"/>
      <w:r>
        <w:rPr>
          <w:rFonts w:ascii="標楷體" w:hAnsi="標楷體" w:eastAsia="標楷體"/>
        </w:rPr>
        <w:t>（三）資訊發布管道、圖說及架構</w:t>
      </w:r>
      <w:bookmarkEnd w:id="8"/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發佈訊息之系統架構圖、流程圖</w:t>
      </w:r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7265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請檢附平台收到訊息後發佈訊息之系統架構圖、以及流程圖。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2.</w:t>
      </w:r>
      <w:r>
        <w:rPr>
          <w:rFonts w:ascii="標楷體" w:hAnsi="標楷體" w:eastAsia="標楷體"/>
        </w:rPr>
        <w:t>資訊發布管道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請條列式列出發布管道之設備，如電子看板、螢幕、跑馬燈、網頁、</w:t>
      </w:r>
      <w:r>
        <w:rPr>
          <w:rFonts w:eastAsia="標楷體" w:ascii="標楷體" w:hAnsi="標楷體"/>
        </w:rPr>
        <w:t>APP</w:t>
      </w:r>
      <w:r>
        <w:rPr>
          <w:rFonts w:ascii="標楷體" w:hAnsi="標楷體" w:eastAsia="標楷體"/>
        </w:rPr>
        <w:t>等，並註明相關設備裝設之樓層與位置，如一樓大廳，電梯內。</w:t>
      </w:r>
      <w:r>
        <w:rPr>
          <w:rFonts w:eastAsia="標楷體" w:ascii="標楷體" w:hAnsi="標楷體"/>
        </w:rPr>
        <w:t>)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 xml:space="preserve">3. </w:t>
      </w:r>
      <w:r>
        <w:rPr>
          <w:rFonts w:ascii="標楷體" w:hAnsi="標楷體" w:eastAsia="標楷體"/>
        </w:rPr>
        <w:t>發布管道之設備裝設位置之樓層平面設計圖</w:t>
      </w:r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3236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請檢附樓層平面設計圖，並標示各項發布管道設備裝設位置，並標註各項設備圖示為何。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ubtitle"/>
        <w:jc w:val="left"/>
        <w:rPr>
          <w:rFonts w:ascii="標楷體" w:hAnsi="標楷體" w:eastAsia="標楷體"/>
        </w:rPr>
      </w:pPr>
      <w:bookmarkStart w:id="9" w:name="_Toc47960410"/>
      <w:r>
        <w:rPr>
          <w:rFonts w:ascii="標楷體" w:hAnsi="標楷體" w:eastAsia="標楷體"/>
        </w:rPr>
        <w:t>（四）資料交換方式</w:t>
      </w:r>
      <w:bookmarkEnd w:id="9"/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3180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1.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請文字說明平台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/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系統如何進行資料交換，並提供資訊交換流程圖。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2.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 xml:space="preserve">請列出交換資料項目類型。 </w:t>
            </w:r>
          </w:p>
        </w:tc>
      </w:tr>
    </w:tbl>
    <w:p>
      <w:pPr>
        <w:pStyle w:val="Subtitle"/>
        <w:jc w:val="left"/>
        <w:rPr>
          <w:rFonts w:ascii="標楷體" w:hAnsi="標楷體" w:eastAsia="標楷體"/>
        </w:rPr>
      </w:pPr>
      <w:bookmarkStart w:id="10" w:name="_Toc47960411"/>
      <w:r>
        <w:rPr>
          <w:rFonts w:ascii="標楷體" w:hAnsi="標楷體" w:eastAsia="標楷體"/>
        </w:rPr>
        <w:t>（五）維運管理方式</w:t>
      </w:r>
      <w:bookmarkEnd w:id="10"/>
    </w:p>
    <w:tbl>
      <w:tblPr>
        <w:tblStyle w:val="ae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>
          <w:trHeight w:val="12896" w:hRule="atLeast"/>
        </w:trPr>
        <w:tc>
          <w:tcPr>
            <w:tcW w:w="82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請說明如何進行平台維運，確保平台正常運作，如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管委會定期委外機電或資訊廠商。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提供後續與市府聯繫窗口。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2"/>
                <w:lang w:val="en-US" w:eastAsia="zh-TW" w:bidi="ar-SA"/>
              </w:rPr>
              <w:t>預計委外契約書。</w:t>
            </w: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  <w:t>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97" w:right="1797" w:gutter="0" w:header="0" w:top="1440" w:footer="992" w:bottom="1440"/>
      <w:pgNumType w:start="0"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197214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6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a044d"/>
    <w:pPr>
      <w:keepNext w:val="true"/>
      <w:spacing w:lineRule="auto" w:line="720" w:before="180" w:after="18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52"/>
      <w:szCs w:val="5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a044d"/>
    <w:pPr>
      <w:keepNext w:val="true"/>
      <w:spacing w:lineRule="auto" w:line="72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頁首 字元"/>
    <w:basedOn w:val="DefaultParagraphFont"/>
    <w:uiPriority w:val="99"/>
    <w:qFormat/>
    <w:rsid w:val="003651b8"/>
    <w:rPr>
      <w:sz w:val="20"/>
      <w:szCs w:val="20"/>
    </w:rPr>
  </w:style>
  <w:style w:type="character" w:styleId="Style13" w:customStyle="1">
    <w:name w:val="頁尾 字元"/>
    <w:basedOn w:val="DefaultParagraphFont"/>
    <w:uiPriority w:val="99"/>
    <w:qFormat/>
    <w:rsid w:val="003651b8"/>
    <w:rPr>
      <w:sz w:val="20"/>
      <w:szCs w:val="20"/>
    </w:rPr>
  </w:style>
  <w:style w:type="character" w:styleId="1" w:customStyle="1">
    <w:name w:val="標題 1 字元"/>
    <w:basedOn w:val="DefaultParagraphFont"/>
    <w:uiPriority w:val="9"/>
    <w:qFormat/>
    <w:rsid w:val="005a044d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uiPriority w:val="9"/>
    <w:qFormat/>
    <w:rsid w:val="005a044d"/>
    <w:rPr>
      <w:rFonts w:ascii="Calibri Light" w:hAnsi="Calibri Light" w:eastAsia="" w:cs="" w:asciiTheme="majorHAnsi" w:cstheme="majorBidi" w:eastAsiaTheme="majorEastAsia" w:hAnsiTheme="majorHAnsi"/>
      <w:b/>
      <w:bCs/>
      <w:sz w:val="48"/>
      <w:szCs w:val="48"/>
    </w:rPr>
  </w:style>
  <w:style w:type="character" w:styleId="Style14" w:customStyle="1">
    <w:name w:val="標題 字元"/>
    <w:basedOn w:val="DefaultParagraphFont"/>
    <w:uiPriority w:val="10"/>
    <w:qFormat/>
    <w:rsid w:val="005a044d"/>
    <w:rPr>
      <w:rFonts w:ascii="Calibri Light" w:hAnsi="Calibri Light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tyle15" w:customStyle="1">
    <w:name w:val="副標題 字元"/>
    <w:basedOn w:val="DefaultParagraphFont"/>
    <w:uiPriority w:val="11"/>
    <w:qFormat/>
    <w:rsid w:val="005a044d"/>
    <w:rPr>
      <w:szCs w:val="24"/>
    </w:rPr>
  </w:style>
  <w:style w:type="character" w:styleId="Hyperlink">
    <w:name w:val="Hyperlink"/>
    <w:basedOn w:val="DefaultParagraphFont"/>
    <w:uiPriority w:val="99"/>
    <w:unhideWhenUsed/>
    <w:rsid w:val="005a044d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33210f"/>
    <w:rPr>
      <w:b/>
      <w:bCs/>
    </w:rPr>
  </w:style>
  <w:style w:type="character" w:styleId="Style16">
    <w:name w:val="索引連結"/>
    <w:qFormat/>
    <w:rPr/>
  </w:style>
  <w:style w:type="paragraph" w:styleId="Style17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思源黑體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頁首與頁尾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3651b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Style13"/>
    <w:uiPriority w:val="99"/>
    <w:unhideWhenUsed/>
    <w:rsid w:val="003651b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a044d"/>
    <w:pPr>
      <w:ind w:left="480" w:hanging="0"/>
    </w:pPr>
    <w:rPr/>
  </w:style>
  <w:style w:type="paragraph" w:styleId="Title">
    <w:name w:val="Title"/>
    <w:basedOn w:val="Normal"/>
    <w:next w:val="Normal"/>
    <w:link w:val="Style14"/>
    <w:uiPriority w:val="10"/>
    <w:qFormat/>
    <w:rsid w:val="005a044d"/>
    <w:pPr>
      <w:spacing w:before="240" w:after="60"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sz w:val="32"/>
      <w:szCs w:val="32"/>
    </w:rPr>
  </w:style>
  <w:style w:type="paragraph" w:styleId="Subtitle">
    <w:name w:val="Subtitle"/>
    <w:basedOn w:val="Normal"/>
    <w:next w:val="Normal"/>
    <w:link w:val="Style15"/>
    <w:uiPriority w:val="11"/>
    <w:qFormat/>
    <w:rsid w:val="005a044d"/>
    <w:pPr>
      <w:spacing w:before="0" w:after="60"/>
      <w:jc w:val="center"/>
      <w:outlineLvl w:val="1"/>
    </w:pPr>
    <w:rPr>
      <w:szCs w:val="24"/>
    </w:rPr>
  </w:style>
  <w:style w:type="paragraph" w:styleId="IndexHeading">
    <w:name w:val="Index Heading"/>
    <w:basedOn w:val="Style17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5a044d"/>
    <w:pPr>
      <w:keepLines/>
      <w:widowControl/>
      <w:spacing w:lineRule="auto" w:line="259" w:before="240" w:after="0"/>
      <w:outlineLvl w:val="9"/>
    </w:pPr>
    <w:rPr>
      <w:b w:val="false"/>
      <w:bCs w:val="false"/>
      <w:color w:themeColor="accent1" w:themeShade="bf" w:val="2E74B5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13695"/>
    <w:pPr>
      <w:widowControl/>
      <w:tabs>
        <w:tab w:val="clear" w:pos="480"/>
        <w:tab w:val="right" w:pos="8296" w:leader="dot"/>
      </w:tabs>
      <w:spacing w:lineRule="auto" w:line="259" w:before="0" w:after="100"/>
      <w:ind w:left="220" w:hanging="0"/>
    </w:pPr>
    <w:rPr>
      <w:rFonts w:cs="Times New Roman"/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c42437"/>
    <w:pPr>
      <w:widowControl/>
      <w:tabs>
        <w:tab w:val="clear" w:pos="480"/>
        <w:tab w:val="right" w:pos="8296" w:leader="dot"/>
      </w:tabs>
      <w:spacing w:lineRule="auto" w:line="259" w:before="0" w:after="100"/>
    </w:pPr>
    <w:rPr>
      <w:rFonts w:cs="Times New Roman"/>
      <w:kern w:val="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a044d"/>
    <w:pPr>
      <w:widowControl/>
      <w:spacing w:lineRule="auto" w:line="259" w:before="0" w:after="100"/>
      <w:ind w:left="440" w:hanging="0"/>
    </w:pPr>
    <w:rPr>
      <w:rFonts w:cs="Times New Roman"/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33210f"/>
    <w:pPr>
      <w:widowControl/>
      <w:spacing w:beforeAutospacing="1" w:afterAutospacing="1"/>
    </w:pPr>
    <w:rPr>
      <w:rFonts w:ascii="新細明體" w:hAnsi="新細明體" w:eastAsia="新細明體" w:cs="新細明體"/>
      <w:kern w:val="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5a0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4252-7105-42C6-A5E6-879667DD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MODA_ODF_Application_Tools/3.8.2.1$Windows_X86_64 LibreOffice_project/f5c26b4b56ec181260ce3dbfc96a37e316bb7ca8</Application>
  <AppVersion>15.0000</AppVersion>
  <Pages>6</Pages>
  <Words>972</Words>
  <Characters>1006</Characters>
  <CharactersWithSpaces>1027</CharactersWithSpaces>
  <Paragraphs>59</Paragraphs>
  <Company>Deloitte Touche Tohmatsu Services,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2024-09-09T05:04:00Z</dcterms:created>
  <dc:creator>呂清海</dc:creator>
  <dc:description/>
  <dc:language>zh-TW</dc:language>
  <cp:lastModifiedBy/>
  <cp:lastPrinted>2020-09-02T02:14:00Z</cp:lastPrinted>
  <dcterms:modified xsi:type="dcterms:W3CDTF">2024-09-12T14:01:19Z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1</vt:bool>
  </property>
</Properties>
</file>